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просвещения РФ</w:t>
      </w: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«Уральский государственный педагогический университет»</w:t>
      </w: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истории России</w:t>
      </w: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ИСТОРИИ</w:t>
      </w: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Default="00586D1E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66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отопоп Аввакум – лидер старообря</w:t>
      </w:r>
      <w:r w:rsidRPr="0058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дчества</w:t>
      </w:r>
    </w:p>
    <w:p w:rsidR="00586D1E" w:rsidRPr="00586D1E" w:rsidRDefault="00372A5B" w:rsidP="0058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</w:r>
    </w:p>
    <w:p w:rsidR="00586D1E" w:rsidRDefault="00586D1E" w:rsidP="0058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Default="00586D1E" w:rsidP="0058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Default="00586D1E" w:rsidP="0058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Pr="00586D1E" w:rsidRDefault="00586D1E" w:rsidP="0058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 студент группы МОД</w:t>
      </w:r>
      <w:r w:rsidRPr="0058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-2231 </w:t>
      </w:r>
    </w:p>
    <w:p w:rsidR="00586D1E" w:rsidRPr="00586D1E" w:rsidRDefault="00586D1E" w:rsidP="0058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искусств</w:t>
      </w:r>
    </w:p>
    <w:p w:rsidR="00586D1E" w:rsidRPr="00586D1E" w:rsidRDefault="00586D1E" w:rsidP="0058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Высоцкая Вероника Андреевна</w:t>
      </w:r>
    </w:p>
    <w:p w:rsidR="00586D1E" w:rsidRPr="00586D1E" w:rsidRDefault="00586D1E" w:rsidP="0058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1E" w:rsidRPr="00586D1E" w:rsidRDefault="00586D1E" w:rsidP="0058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72A5B" w:rsidRPr="00372A5B" w:rsidRDefault="00372A5B" w:rsidP="00586D1E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586D1E" w:rsidRPr="00586D1E" w:rsidRDefault="00586D1E" w:rsidP="00586D1E">
      <w:pPr>
        <w:shd w:val="clear" w:color="auto" w:fill="FFFFFF"/>
        <w:spacing w:after="0" w:line="360" w:lineRule="auto"/>
        <w:ind w:left="2832" w:firstLine="565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586D1E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>Екатеринбург</w:t>
      </w:r>
    </w:p>
    <w:p w:rsidR="00187407" w:rsidRPr="00586D1E" w:rsidRDefault="00586D1E" w:rsidP="00586D1E">
      <w:pPr>
        <w:shd w:val="clear" w:color="auto" w:fill="FFFFFF"/>
        <w:spacing w:after="0" w:line="360" w:lineRule="auto"/>
        <w:ind w:left="3540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586D1E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 xml:space="preserve">      2022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Содержание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Введение</w:t>
      </w:r>
      <w:r w:rsidR="00586D1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…………………………………………………………………...3</w:t>
      </w:r>
    </w:p>
    <w:p w:rsidR="00372A5B" w:rsidRPr="00372A5B" w:rsidRDefault="00372A5B" w:rsidP="00187407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Глава 1</w:t>
      </w:r>
      <w:r w:rsidR="00187407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Протопоп Аввакум и старообрядчество</w:t>
      </w:r>
      <w:r w:rsidR="00586D1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………………………..4</w:t>
      </w:r>
    </w:p>
    <w:p w:rsidR="00372A5B" w:rsidRPr="00372A5B" w:rsidRDefault="00187407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Глава 2</w:t>
      </w:r>
      <w:r w:rsidR="00372A5B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Государство и общество глазами автора «Жития»</w:t>
      </w:r>
      <w:r w:rsidR="00586D1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…………..10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2.1</w:t>
      </w:r>
      <w:r w:rsidR="00187407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Раскол как социально-политическое явление</w:t>
      </w:r>
      <w:r w:rsidR="00586D1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……………………..10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2.2</w:t>
      </w:r>
      <w:r w:rsidR="00187407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Аввакум об обществе и государстве</w:t>
      </w:r>
      <w:r w:rsidR="00586D1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……………………………….12</w:t>
      </w:r>
    </w:p>
    <w:p w:rsidR="00372A5B" w:rsidRPr="00372A5B" w:rsidRDefault="00187407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Глава 3</w:t>
      </w:r>
      <w:r w:rsidR="00372A5B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Идеи и принципы Аввакума в восприятии потомков</w:t>
      </w:r>
      <w:r w:rsidR="0066348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………..19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Заключение</w:t>
      </w:r>
      <w:r w:rsidR="0066348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………………………………………………………………22</w:t>
      </w:r>
    </w:p>
    <w:p w:rsidR="00372A5B" w:rsidRPr="00372A5B" w:rsidRDefault="00892A68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Используемая</w:t>
      </w:r>
      <w:r w:rsidR="00372A5B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литература</w:t>
      </w:r>
      <w:r w:rsidR="0066348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……………………………………………….23</w:t>
      </w:r>
    </w:p>
    <w:p w:rsidR="00372A5B" w:rsidRPr="00372A5B" w:rsidRDefault="00372A5B" w:rsidP="00372A5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</w:r>
    </w:p>
    <w:p w:rsid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187407" w:rsidRDefault="00187407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187407" w:rsidRDefault="00187407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lastRenderedPageBreak/>
        <w:t>Введение</w:t>
      </w:r>
    </w:p>
    <w:p w:rsidR="009F242C" w:rsidRDefault="009F242C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 середине XVII века в русской церковной жизни, в связи с реформами в сфере религиозной обрядности и исправлением богослужебных книг, произошло резкое столкновение между защитниками нового и старого обряда, приведшее вскоре к образованию внутри единой до того православной церкви двух враждебных лагерей. Поводом раскола стала «книжная справа» - процесс исправления и редактирования богослужебных текстов. В обрядовой практике и богослужебных книгах существовали разноречия, которые произошли из-за ошибок переписчиков. Образование централизованного Московского государства и внутри его такой же централизованной церкви, а также заведение книгопечатания в середине XVI века поставили на очередь вопрос об упразднении этих разноречий. 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Аввакум Петрович</w:t>
      </w:r>
      <w:r w:rsidRP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занимает самое видное и центральное место в истории раскола, выделяясь из среды </w:t>
      </w:r>
      <w:proofErr w:type="spellStart"/>
      <w:r w:rsidRP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расколоучителей</w:t>
      </w:r>
      <w:proofErr w:type="spellEnd"/>
      <w:r w:rsidRP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не только </w:t>
      </w:r>
      <w:proofErr w:type="spellStart"/>
      <w:r w:rsidRP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огнепальной</w:t>
      </w:r>
      <w:proofErr w:type="spellEnd"/>
      <w:r w:rsidRP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ревностью, но и оригинальным складом ума, могучим даром проповедника. </w:t>
      </w:r>
    </w:p>
    <w:p w:rsidR="00187407" w:rsidRDefault="009F242C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Для раскрытия данной темы,</w:t>
      </w:r>
      <w:r w:rsidRP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на основании сочинений Аввакума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следует выявить</w:t>
      </w:r>
      <w:r w:rsidRP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его отношение к реформам Никона, церкви, царю и царской власти, новым веяниям в культуре, прежде всего - светским знаниям и живописи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; </w:t>
      </w:r>
      <w:r w:rsidRP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рассмотреть его взгляды 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на конец света и антихриста; </w:t>
      </w:r>
      <w:r w:rsidRP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определить значение взглядов Аввакума, место протопопа в идеологии старообрядчества.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</w:r>
    </w:p>
    <w:p w:rsidR="00187407" w:rsidRDefault="00187407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9F242C" w:rsidRDefault="009F242C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9F242C" w:rsidRDefault="009F242C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9F242C" w:rsidRDefault="009F242C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9F242C" w:rsidRDefault="009F242C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9F242C" w:rsidRDefault="009F242C" w:rsidP="009F242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372A5B" w:rsidRPr="00372A5B" w:rsidRDefault="00187407" w:rsidP="009F242C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187407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lastRenderedPageBreak/>
        <w:t>Глава 1</w:t>
      </w:r>
      <w:r w:rsidR="00372A5B" w:rsidRPr="00372A5B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 xml:space="preserve"> Протопоп Аввакум и старообрядчество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Протопоп Аввакум (1621 - 1682 гг.) был крупнейший писателем того «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бунташного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 века, который давно ушел в прошлое русское истории. Но сочинения его (богословские книги, послания к царям, письма и др.) представляют не только исторический интерес. Его «Житие» - автобиография принадлежит к шедеврам русской и мировой литературы. Можно сказать, что для России Аввакум был во многом последним писателем Средневековья в первый писателем Нового времени. В Аввакуме читателя поражают два противоположных начала: консерватизм взглядов и новаторское искусство слова.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Рано пристрастившись к чтению «святоотеческой» литературы (кроме богослужебных книг, Ветхого и Нового заветов, он также читал и сочинения отцов церкви, жития свитых и др.), юный Аввакум приобрел в этой области глубокие познания. Обладая исключительной памятью, в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пустозерской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темнице он не раз точно цитировал многочисленные сочинения этого круга.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Обширная начитанность Аввакума в церковно-учительской литературе и природный дар проповедника первоначально способствовали его быстрой церковной карьере: в попы был поставлен в 23 года, в протопопы - в 31. Но повсюду, в селах и г. Юрьеве-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Повольском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жилось ему тяжело. Неукротимый духом и крепкий телом, молодой священнослужитель требовал от паствы своей безусловного «благочестия». То он обличал местных начальников, а его за это зверски избивали, то баб «унимал от блудни», а его «среди улицы били батожьем и топтали», то сам в одиночку разогнал ватагу скоморохов, а двух их больших «плясовых» медведей - «одного ушиб (...) 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другова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отпустил в поле». Гонимый «паствой», Аввакум переехал в Москву, сблизился с придворным духовенством, был представлен молодому царю Алексею Михайловичу (1629-1676). Служа в церкви Казанской Божьей Матери (на Красной площади), Аввакум проявил себя как замечательный проповедник, к нему приходило много людей. Впереди была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перспектива придворной церковной деятельности. Но произошли события, коронным образом изменившие многие традиции русской церкви.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С началом царствования Алексеи Михайловича (с 1645) наступила эпоха государственных реформ. Было издано законодательное «Соборное уложение» (1649), которое окончательно закрепостило крестьян и содействовало усилению абсолютизма. Еще большее впечатление на современников произвела церковная реформа, о которой Аввакум писал: «зима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хощет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бытии: сердце озябло, и ноги задрожали».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Патриарх Никон (1605-1681), смелый политик произвел церковно-обрядовую реформу (1653-1655). Он видоизменил некоторые традиционные обряды, а богослужебные книги подверг смелому редактированию, взял за образец греческие, издававшиеся в то время в Венеции, т. е. в католической Европе. Следует иметь в виду, что, восприняв христианство от Византии в 988г. вместе со всеми его церковными обрядами, необходимой богослужебной и религиозно - философской книжностью, русская православная церковь стремилось хранить наследие без изменений.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Значительная часть крестьян, ремесленников, купцов, казаков, стрельцов, низшего и среднего духовенства, в также некоторые аристократы (боярыня Ф. П. Морозова, ее сестра - княгиня Е. П. Урусова и др.) восприняли реформу как крушение русской истинной «старой веры», как новую «ересь». Особенно чувствительный и неприемлемым для всех противников реформы было изменение традиционного греко-византийского двоеперстного крестного знамения, обряда, сохранявшегося на Руси со времени ее крещения, на троеперстное знамение по образцу, введенному в самой греческой церкви в более позднее время. Возник «церковный раскол». Сторонники реформы стали называть ее врагов «раскольниками», а те их - «никонианами» (себя они называли «верными», «старолюбцами», с XVIII и «старообрядцами»). В среде «старолюбцев» возродились древние легенды о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наступающем «конце света» и «царстве антихриста», которому, как писал Аввакум, его «предтечи» Алексей Михайлович и Никон уже готовят путь.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Движение «раскола», как и все другие движения Средневековья, не могло выдвинуть позитивной политической программы, но в XVII в. оно приобрело характер демократического антифеодального протеста. Соловецкий монастырь, отвергший реформу, восемь лет сопротивлялся осаждавшим его войскам. При наступлении войск на скиты «старолюбцев» (на Севере и в Сибири) они прибегали к массовым самосожжениям. Аввакум одобрил эту крайнюю меру протеста: «А иные ревнители закона суть, …,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собирающеся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во дворы с женами и детьми, и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сожигахуся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огнем своею волею. Блажен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извол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сей о Господе!».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Правительство приступило к репрессиям против «старолюбцев». Аввакум с семьей в 1653 г. был сослан в Сибирь, где жестоко притеснялся воеводой А. Пашковым. Был возвращен оттуда в 1664 г., причем ему предлагалось даже место царского духовника. Но он снова выступал против ереси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никонианской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был сослан с семьей на Мезень, затем один возвращен в Москву, осужден и проклят (предан анафеме) «священным собором». Аввакум, единственный из осужденных, в ответ сам проклял этот собор, невзирая на авторитет трех патриархов (Иосифа Московского, грека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Паисия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Александрийского, араба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Мелетия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Антиохийского). Тогда Аввакума, монаха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Епифания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(инока Соловецкого монастыря), попа Лазаря и дьякона Федора, вождей «раскола», навсегда сослали в далекий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Пустозерск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. Всем им, кроме Аввакума, вырезали языки и отрубили пальцы на правой руке, чтобы не крестились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двоеперстно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не писали. Аввакум избежал этой «казни», так как за него заступилась царица Мария Ильинична и сестра царя, Ирина Михайловна.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Пустозерске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каждому из «соузников» была сделана отдельная «земляная тюрьма». Как писал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Епифаний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тюремщики сделали срубы и засыпали их землею, оставив по одному окошку, куда подавали пищу.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Темница была узникам и церковью, и «трапезой», и отхожим местом. «Соузники» общались по ночам. Все они, несмотря на изувеченные руки, стали писателями, </w:t>
      </w:r>
      <w:proofErr w:type="gram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так</w:t>
      </w:r>
      <w:proofErr w:type="gram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как только таким путем могли продолжать борьбу за свои убеждения.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Сочинения Аввакума и трех его сподвижников с помощью охранявших их стрельцов тайно пересылались «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старолюбцам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» в виде рукописей в Москву, в восставший против царской власти Соловецкий монастырь и другие места. Нередко эти рукописи были запрятаны в кедровые кресты, которые изготовлял старец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Епифаний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 1682г. по указу молодого царя Федора Алексеевича, четыре «соузника» были заживо сожжены.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Литературные взгляды Аввакума в значительной мере определены тем обстоятельством, что он находится перед лицом мученической смерти. Он чужд лжи, притворства, лукавства. Он - «жив погребен», ему не пристало дорожить внешнею формою своих произведений. Вот почему Аввакум дерзает на все, нарушает все литературные традиции, презирает всякую украшенность речи и стремится к правде до конца.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Искренность чувств - вот самое важное для Аввакума: «не латинским языком, ни греческим, ни еврейским, ниже иным коим ищет от нас говоры господь, но любви с прочими добродетельны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хощет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; того </w:t>
      </w:r>
      <w:proofErr w:type="gram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ради я</w:t>
      </w:r>
      <w:proofErr w:type="gram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не брегу о красноречии и не уничижаю своего языка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русскаго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Круг тем и настроений в сочинениях Аввакума ничем не ограничен: от богословских рассуждений до откровенного описания физиологических отправлений человеческого организма. Но к каждой теме он подходит с неизменным эгоцентризмом. Личное пронизывает все изложение, составляя самую суть его. Под действием этого субъективизма по-новому осмысляются и конкретизируются традиционные образы средневекового сознания, Аввакум все сопоставляет со случаями из собственной жизни.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Аввакум пишет, как бы беседуя, обращаясь всегда не к отвлеченному, а к конкретному читателю так, как будто бы этот читатель стоит здесь же, перед ним. Своими собеседниками Аввакум ощущает не только читателей, но и </w:t>
      </w:r>
      <w:r w:rsidR="00A4764E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всех,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 ком он пишет. Пишет ли он о Никоне, Пашкове, о враге или </w:t>
      </w:r>
      <w:r w:rsidR="00A4764E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друге, -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он обращается к каждому с вопросами, насмешками, со словами упрека или одобрения. Он беседует и с человеческим родом, взывает к Руси. Форму свободной и непринужденной беседы сохраняет Аввакум повсюду.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Несмотря на всю свою приверженность к воспоминаниям, к житейским мелочам, к бытовой фразеологии, Аввакум не просто бытописатель. Средневековый характер его сочинений сказывается в том, что за бытовыми мелочами он видит вечный, непреходящий смысл событий. Все в жизни символично, полно тайного значения. И это вводит «Житие» Аввакума в круг традиционных образов средневековья.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Все в его сочинениях пронизано и личным отношением, и личными воспоминаниями. В своем стремлении к предельной искренности и откровенности он пишет прежде всего о том, что касается его самого и его дела.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Аввакум обладал большой силой внушения и самовнушения. </w:t>
      </w:r>
      <w:r w:rsidR="00A4764E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По собственному убеждению,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 мнению окружавших его людей, он способен был творить чудеса. Духовный авторитет Аввакума был очень высок не только в кругу его единоверцев, но в начале раскола даже и у врагов. Может быть именно поэтому Аввакум и его истая последовательница боярыня Морозова стали символами той неспокойной эпохи, а само движение «раскольничества» теперь является неотъемлемой частью политической, социальной и церковной истории России XVII века.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Память народа каждому крупному историческому персонажу стремится придать цельный, законченный облик. Так, называя имя Аввакума, мы непременно представим себе борца, духовного отца многих поколений раскольников. Но когда мы говорим о боярыне Ф.П. Морозовой, прежде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всего вспоминается Морозова В.И. Сурикова. Иначе </w:t>
      </w:r>
      <w:r w:rsidR="00A4764E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невозможно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представить себе эту женщину XVII века, готовую на муки и смерть ради дела, в правоте которого она убеждена. Задолго до Сурикова в национальном сознании боярыня Морозова превратилась в символ народного движения раскола, у которого, по существу, было два главных образа: Протопоп Аввакум и Морозова, духовный отец и духовная дочь, два борца и две жертвы.</w:t>
      </w:r>
    </w:p>
    <w:p w:rsidR="009F242C" w:rsidRDefault="00372A5B" w:rsidP="009F242C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Оба эти человека бросили вызов не кому-нибудь, а самому царю, и поплатились за это жизнью. Аввакум обличал власть в своих бессмертных литературных произведениях. Боярыня же Морозова напрямую спорила с царем, через приближенных к нему людей. Как-то принимая в своем доме М.А. Ртищева, хвалившего Никона </w:t>
      </w:r>
      <w:r w:rsidR="009F242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безмерно, она возражала ему: </w:t>
      </w:r>
    </w:p>
    <w:p w:rsidR="00372A5B" w:rsidRPr="00372A5B" w:rsidRDefault="00372A5B" w:rsidP="009F242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«…,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прильщени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есте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такова врага Божия и отступника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похваляете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и книги его, насеянные римских и иных всяких ересей, ублажаете!»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И в тот ноябрьский день, который изобразил на своем полотне Суриков, Морозова простирала два перста не только к простолюдинам, собравшимся на площади, но и самому Алексею Михайловичу, который, возможно, наблюдал за ней с дворцовых переходов. В «Повести о боярыне Морозовой» этот эпизод описан очень ярко: «Руку же простерши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десную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свою великая Феодора и ясно изобразивши сложение перст,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высоце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вознося…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Мняше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святая, яко на переходах царь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смотряет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победы ее …»</w:t>
      </w:r>
    </w:p>
    <w:p w:rsidR="00372A5B" w:rsidRPr="00372A5B" w:rsidRDefault="00372A5B" w:rsidP="00586D1E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Итак, движение раскола, возглавляемое Аввакумом и его ближайшими сподвижниками, предстает перед нами не как религиозное фанатичное отстаивание старинных чинов и обрядов, но, прежде всего, как социально-политическое движение, обусловленное коренными изменениями общества и государства в XVII веке.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</w:r>
    </w:p>
    <w:p w:rsidR="00663484" w:rsidRDefault="00663484" w:rsidP="00892A68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372A5B" w:rsidRPr="00372A5B" w:rsidRDefault="00D87C83" w:rsidP="00892A68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lastRenderedPageBreak/>
        <w:t>Глава 2</w:t>
      </w:r>
      <w:r w:rsidR="00372A5B" w:rsidRPr="00372A5B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 xml:space="preserve"> Государство и общество глазами автора «Жития»</w:t>
      </w:r>
    </w:p>
    <w:p w:rsidR="00372A5B" w:rsidRPr="00892A68" w:rsidRDefault="00892A68" w:rsidP="00892A68">
      <w:pPr>
        <w:pStyle w:val="a3"/>
        <w:numPr>
          <w:ilvl w:val="1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="00372A5B"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Раскол как социально-политическое явление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 мнению Д.С. Лихачева Аввакум был самым известным русским писателем XVII в., главным идеолог старообрядчества, которое возникло как противодействие стремлению Русского государства объединить церковь великорусскую и воссоединяемых украинских и белорусских областей в единой обрядовой системе - по преимуществу греческой. К движению старообрядчества примкнули многие крестьянские слои и «плебейские» элементы городского посада, оппозиционные государству. То и другое отчетливо сказалось в произведениях Аввакума.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Своеобразная стилистическая манера Аввакума, крайний субъективизм его сочинений неразрывно связаны с теми мучительными обстоятельствами его личной жизни, в которых осуществлялось его писательское «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страдничество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». Большинство произведений Аввакума было написано им в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Пустозерскё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в том самом «земляном гробу», в котором он просидел последние пятнадцать лет своей жизни (с 1667 по 1682 г.). Здесь, кроме его знаменитого «Жития», им было написано свыше шестидесяти различных сочинений: «слов», толкований, поучений, челобитных, писем, посланий, бесед. Все это обилие выраженных в разнообразных жанрах разных тем со всеми отразившимися в них жгучими вопросами, волнениями, тревогами, объединено чувством надвигающегося конца.</w:t>
      </w:r>
    </w:p>
    <w:p w:rsidR="00663484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Известный писатель и богослов Г. Флоровский, изучая феномен Старообрядчества говорил, что это движение было обусловлено не только религиозным разногласием, но, в первую очередь, общественно-политическими изменениями. Раскол, по его словам, - это социально-апокалиптическая утопия. Это не старая Русь, но мечта о старине. Раскол весь в воспоминаниях и в предчувствиях, в прошлом или в будущем, но без настоящего. 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Весь смысл и пафос первого </w:t>
      </w:r>
      <w:r w:rsidR="00D87C83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раскольничьего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сопротивления не в слепой привязанности к отдельным обрядовым или бытовым мелочам, но в апокалиптической догадке о конце «священства» и «благодати». Все первое поколение «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расколоучителей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» живет в видениях, знамениях, предчувствиях, пророчествах. «Видимо яко зима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хощет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быти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: сердце озябло и ноги задрожали». Не для одного Аввакума «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Никонианская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 церковь представлялась вертепом разбойников. Это настроение становится общим в Расколе. «Раскол есть вспышка социально-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политическаго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неприятия и противодействия, есть социальное движение - но именно из религиозного самочувствия».</w:t>
      </w:r>
    </w:p>
    <w:p w:rsidR="00D87C83" w:rsidRDefault="00372A5B" w:rsidP="00D87C83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Апокалиптическое восприятие происходивших в государстве изменений объясняет резкость и торопливость раскольничьего отчуждения. Спасение они видели в священном ритме и укладе, чине и обряде, ритуале жизни, видимом благообразии быта. Именно этот религиозный замысел стал предпосылкой и источником раскольничьего разочарования. Мечтой раскола была теократическая утопия - «земной Град», который виделся им в Московском государстве. Но мечта эта рушилась на глазах. «Отступление» Никона не так встревожило </w:t>
      </w:r>
      <w:r w:rsidR="00D87C83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староверов,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как «отступление» царя. Именно отступление царя придавало всему происходящему апокалиптическую безнадежность. Кончается Третий Рим, а Четвертому не бывать. Значит, кончается священная история, она становится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безблагодатною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. На соборе Вселенских патриархов Аввакум говорит всем присутствующим: «Рим давно упал и лежит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невсклонно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… и у вас православие пестро стало</w:t>
      </w:r>
      <w:r w:rsidR="00D87C8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от насилия </w:t>
      </w:r>
      <w:proofErr w:type="spellStart"/>
      <w:r w:rsidR="00D87C8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турскаго</w:t>
      </w:r>
      <w:proofErr w:type="spellEnd"/>
      <w:r w:rsidR="00D87C8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Магомета…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впредь приезжайте к нам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учитца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: у нас Божию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благодатию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самодержство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».</w:t>
      </w:r>
      <w:r w:rsidR="00D87C8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</w:p>
    <w:p w:rsidR="00372A5B" w:rsidRPr="00372A5B" w:rsidRDefault="00372A5B" w:rsidP="00D87C83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«До Никона-отступника у наших князей и царей все было православие чисто и непорочно и церковь была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немятежна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». Теперь же все осквернено, даже вода живая. Спасаются теперь уже не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благодатию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и даже не верою, скорее упованием и плачем. Когда благодать взята, все зависит от человека,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от подвига и воздержания. Обряд получает в это исключительное время особую важность. Только быт и обряд остаются тогда, когда благодать и тайны оскудевают. Все становится в зависимость от дел, т.к. только они и возможны. Отсюда и неожиданная активность Раскола в мирских делах.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Раскол смиряется с оскудением благодати, но с большим исступлением и упорством держится за обряд, стремится своими человеческими усилиями как-то возместить эту потерю. Старообрядцы дорожат обрядом больше, чем таинством. Потому легче терпеть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безблагодатность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чем новый обряд. Движение уходит в пустыню, тихо исходит из истории на окраины страны или избирает мятежный путь самоубийственных смертей.</w:t>
      </w:r>
    </w:p>
    <w:p w:rsidR="00372A5B" w:rsidRPr="00372A5B" w:rsidRDefault="00372A5B" w:rsidP="00663484">
      <w:pPr>
        <w:shd w:val="clear" w:color="auto" w:fill="FFFFFF"/>
        <w:spacing w:after="0" w:line="360" w:lineRule="auto"/>
        <w:ind w:left="708" w:firstLine="14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</w:r>
      <w:r w:rsid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2.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2 Аввакум об обществе и государстве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Все сочинения Аввакумом писались тогда, когда над ним уже была занесена рука смерти, когда над ним и в его собственных глазах, и в глазах его приверженцев уже мерцал венец мученичества. Он преисполнен иронии ко всему, смотрит на все как человек, уже отошедший от мира.</w:t>
      </w:r>
    </w:p>
    <w:p w:rsidR="00372A5B" w:rsidRPr="00372A5B" w:rsidRDefault="00372A5B" w:rsidP="00663484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«Житие» протопопа Аввакума глубоко национально. А.С. Демин считает, что в особенности последняя авторская редакция 1675 года имеет явно массовую принадлежность. Аввакум в этой редакции «Жития» обращался в первую очередь ко множеству последователей раскола. Именно от них Аввакум ожидал оценки своего «Жития». Отсюда ярко выраженная направленность на народ, </w:t>
      </w:r>
      <w:r w:rsidR="00D87C83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а, следовательно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во многом и стиль этого произведения. Язык Аввакума также близок к народному, он пишет без прикрас на родном языке, не стесняясь и всячески подчеркивая это.</w:t>
      </w:r>
      <w:r w:rsidR="0066348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Он взывает к национальному чувству своих читателей. Он глубоко переживает страдания своего Отечества и видит причину всех бед, даже мора 1654года, в церковном расколе: «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Излиял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Бог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фиял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гнева ярости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своея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на всю Русскую землю за раскол церковный, да не захотели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образумитца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Д.С. Лихачев, исследуя проблему стиля и слога «Жития» говорил, что «Русизм» языка Аввакума не был нарочит. Он не заимствует намеренно из фольклора, как это было принято в книжности XVII в.; он не цитирует песен, былин. Несмотря на его пристрастие к просторечию, в его языке не так уж часты и пословицы. Исключительно русский характер его речи создается самим мастерством владения русским языком, его широким словарем, гибкостью грамматики, какою-то особенною свободой и смелостью введения в письменный язык форм устной речи, чутьем самого звучания слова, близостью речи к русскому быту. Русизм языка Аввакума нерасторжимо связан, кроме того, и с чисто русским юмором - балагурством, пронизывающим все его сочинения.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Национальный русский характер творчества Аввакума не только разрывал узкий круг личных эмоций, не только давал огромную общественную силу его писаниям и перекидывал мост между ним и его тогдашними читателями, несмотря на всю чуждость его учения современности, этот отчетливо русский характер писаний Аввакума продолжает привлекать к нему и современного читателя. Тот же «русизм» творчества Аввакума возбуждает интенсивный интерес к нему и иностранных читателей и исследователей. Несмотря на все трудности перевода такого своеобразного писателя, сочинения Аввакума издаются во французском переводе (несколько раз), на английском, на немецком, на японском, польском, венгерском, греческом и многих других языках.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Крайний консерватор по убеждениям, Аввакум был явным представителем нового времени. Да и всегда ли таким последовательным консерватором оставался Аввакум и по своим убеждениям? Его староверству предшествовал период его участия в церковном реформаторстве: Аввакум, Неронов, Вонифатьев сами были правщиками книг, прежде чем стали бороться против исправлений Никона. Аввакум изгонял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многогласие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из церковного пения и воскресил древний обычай церковной проповеди,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забытой уже в течение целого столетия. Прежде чем пострадать за старину, Аввакум страдал </w:t>
      </w:r>
      <w:proofErr w:type="gram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за «новизны»</w:t>
      </w:r>
      <w:proofErr w:type="gram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: именно за них - за непривычные морально-обличительные проповеди - били его прихожане в Юрьевце. Но больше всего новизны в резко индивидуальной манере его писаний.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Составив общее представление о личности и творчестве Аввакума, мы получили возможность обратиться к самому Аввакуму и узнать, как он оценивал себя и в чем он видел свое общественное предназначение.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 русском обществе XVII в., мировоззрение которого было религиозным и монархическим, церковная реформа вызвала ожесточенное сопротивление. Наиболее образованные ее сторонники, например, писатель и переводчик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Епифаний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Славинецкий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переехавший из Киева, и латинист, придворный поэт и педагог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Симеон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Полоцкий, считали Аввакума и его сторонников грубыми «невеждами». Аввакум же, споря с ними в доме царского окольничего Ф. М. Ртищева (начальника Приказа тайных дел - первой в России жандармерии), называл их «еретиками». Впоследствии царь послал того же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Симеона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боярина А. С. Матвеева (одного из первых «западников») к Аввакуму в тюрьму уговаривать его покориться. Боярин грозил смертью, а «Семенка-чернец», как назвал Аввакум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Симеона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Полоцкого, подбирал аргументы из своей «внешней мудрости» (схоластической образованности).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Накал спора объяснялся тем, что, по представлениям ученых-монахов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Епифания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Славинецкого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Симеона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Полоцкого и их сподвижников,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богопознание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достигалось путем овладения комплексом определенных наук, прежде всего грамматикой, риторикой, диалектикой, теологией (богословием) и др. Для Аввакума, как и для других традиционно мыслящих и начитанных в «святоотеческой» книжности людей того времени, такой подход в познании истинной веры был совершенно неприемлем. Схоластическое просвещение они </w:t>
      </w:r>
      <w:proofErr w:type="gramStart"/>
      <w:r w:rsidR="00E9090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понимали</w:t>
      </w:r>
      <w:proofErr w:type="gramEnd"/>
      <w:r w:rsidR="00E9090C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как «внешнюю мудрость», которая не только не помогает, но, наоборот, препятствует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богопознанию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. Он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открыто проклинал приверженцев такой мудрости: «Да будут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оне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прокляты со своим мудрованием развращенным, тот - так, иной -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инак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сами в себе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несогласны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враги креста Христова!». Аввакум был убежден, что истинная вера так же наглядна и проста, как она изложена в Евангелиях, в Деяниях и Посланиях апостолов. Истинная вера - «старая вера», по его мнению, должна быть присуща христианину в простоте душевной от самой его природы, а не от приобретенной, идущей со стороны католического Запада школьной образованности.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Поэтому и о себе Аввакум заявлял: «Неука я человек и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несмыслен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гораздо. …Но аще и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неучен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словом, но не разумом; не учен диалектики, и риторики, и философии, а разум Христов в себе имам…». Эти определения отнюдь не самоуничижение, а, напротив, принципиальное самоутверждение Аввакума. Он признавал за собой такое достоинство, на которое не осмелились претендовать его образованные противники: «…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якоже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апостол глаголет: «Аще и невежда словом, но не разумом»». Здесь он применял к себе слова апостола Павла. Такое высокое религиозное самосознание Аввакума оправдывало перед ним самим и «старолюбцами» его позицию «обличителя» реформы, патриарха и самого царя.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Аввакум постоянно иронизирует над боярством, которое приняло ересь Никона. Где бы он ни был «взад и вперед едучи, </w:t>
      </w:r>
      <w:proofErr w:type="gram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 градом</w:t>
      </w:r>
      <w:proofErr w:type="gram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по селам, и в пустых местах слово Божие проповедовал и, …, обличал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никониянскую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ересь…». Протопоп бранится на церковных иерархов, меняющих обычаи в своих церквах. В Тобольске, например, наблюдая как вынимают из алтаря просвиры Аввакум «им говорил от писания и ругался их бездельно».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Аввакум «ругался» даже тогда, когда его остригали: «… и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связався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власти со мною много. … в обедню стригли и проклинали меня, а я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сопротиво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их, врагов Божиих, проклинал». Он единственный в ответ проклял собор Вселенских патриархов, когда те предали его анафеме. Он же сравнивал все власти, правящие суд над ним с собаками. Аввакум видел во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всех церковных и светских властях, принявших ересь Никона, врагов своих и своего Отечества. Он укорял патриархов от писания, когда те били его на соборе: «Таков нам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подобаше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архиерей: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преподобен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незлобив».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Полемика Аввакума с реформаторами церкви выходила за пределы богословия и приобретала социальный характер. Еще большее значение в этом плане имели его непрерывные обращения к царю. Аввакум стал первым русским публицистом против культа царской личности, который насаждался реформированной церковью. Он был приверженцем самодержавия, но не абсолютной монархии. В челобитных он писал «царю-свету Алексею Михайловичу. …надеже нашей». Протопоп Аввакум извещал царя, что «Дело то соборное и исправит зело нужно. …,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поне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ты, христолюбивый государь, ту церковь от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таковыя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скверны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потчися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очистит». Однако уже в последней пятой челобитной, поняв, что его призывы не приводят ни к чему, что царь, видимо, отрекся от старой церкви насовсем, Аввакум указал ему на пределы царской власти: «Господин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убо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есть над всеми царь, раб же со всеми есть Божий».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Протопоп не боится ни царя и властей. Когда Аввакума остригли и Алексей Михайлович подослал Дементия Башмакова успокоить его, </w:t>
      </w:r>
      <w:r w:rsidR="0083689E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он,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кланяясь государеву слову</w:t>
      </w:r>
      <w:r w:rsidR="0083689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сказал: «Челом бью на его (царево) жалованье; какая он надежа мне! Надежа моя Христос!». В конце «Жития» Аввакум говорит царю о причинах раскола и ереси в его государстве. Ими, по его мнению, являются изменения в общественном, политическом и церковном устройстве: «Кто бы смел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рещи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таковыя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хульныя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глаголы на святых, аще бы не твоя держава попустила тому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быти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?».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Когда Алексей Михайлович умер, Аввакум в послании к юному царю Федору писал о его отце: «Бог судит между мною и царем Алексеем: в муках он сидит, слышал я от Спаса». Однако, в новом государе протопоп все же опять надеялся найти защитника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древлего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благочестия.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Аввакум точно указал на единство репрессивных действий государственных и церковных властей: «В Москве жгут и по городам жгут митрополиты и воеводы, везде их воля и сила». Но о себе он писал: «Воистину, Господь силен, не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боюся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никого! Упование нам на Него, Владыку. Яко лев рычи, живучи, обличая их многообразную прелесть». И он продолжал обличать никониан яростно и непримиримо.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Все это, как и многое другое, звучало не только кощунственно, но и политически преступно. Противоправительственные суждения Аввакума и его соратников князья церкви верно связывали с восстанием стрельцов и части москвичей («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Хованщиной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»)</w:t>
      </w:r>
      <w:r w:rsidR="0083689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в 1682 г.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Было издано несколько книг, осуждавших «раскольников» как вдохновителей восстания. Так, патриарх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Иоаким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указывал на то, что «раскольники в своих письмах укоряют, во-первых, «благочестивых царей наших», а также «патриархов». В книгах указывалось, что Аввакум и его сторонники «возмутили народ буйством своим». Сам Аввакум, подобно апостолам первого века, не раз называл себя: «Раб и посланник Иисус Христов». Аввакум считал своим духовным долгом честно и искренно описывать почти все обстоятельства своей жизни и быта.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XVII век в русской истории - век постепенного освобождения человеческой личности, разрушившего старые средневековые представления о человеке только как о члене корпорации - церковной, государственной или сословной. Сознание ценности человеческой индивидуальности, развитие интереса к внутренней жизни человека - таковы были те первые проблески освобожденного сознания, которые явились знамением нового времени.</w:t>
      </w:r>
    </w:p>
    <w:p w:rsidR="0083689E" w:rsidRPr="00663484" w:rsidRDefault="00372A5B" w:rsidP="00663484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Д.С. Лихачев, изучая литературу XVII века, писал, что изображение личности вставлено в бытовую рамку во многих произведе</w:t>
      </w:r>
      <w:r w:rsidR="0083689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ниях русской литературы XVII в.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Приверженность к быту достигает у Аввакума совершенно исключительной силы. Вне быта он вовсе не представляет себе своих персонажей. Он облекает в бытовые формы вполне общие и отвлеченные представления.</w:t>
      </w:r>
      <w:r w:rsidR="0066348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На протяжении всего повествования о своем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житии Аввакум призывает читателей сохранять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дренвлее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благочестие, держаться прежнего обряда: «…не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бойтеся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смерти, держите старое благочестие крепко и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непоползновенно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!». Своим примером он призывает отказаться от новшеств даже ценой голодной или мученической смерти: «Не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едше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умру, а не предам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благоверия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».</w:t>
      </w:r>
      <w:r w:rsidR="0066348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Интерес к человеческой индивидуальности особенно характерен для второй половины XVII в. Личность и деятельность Аввакума - явление исключительное. В основе его религии, проповеди, всей его деятельности лежит человеческая личность. Он борется, гневается, исправляет нравы, проповедует как властный наставник, а не как святой аскет прежних веков. Все творчество Аввакума противоречиво колеблется между стариной и «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новизнами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», между догматическими и семейными вопросами, между молитвой и бранью... Он всецело находится еще в сфере символического церковного мировоззрения, но отмеченная церковно-библейская символика становится у него конкретной, почти видимой и ощутимой. Его внимание привлекают такие признаки национальности, которые оставались в тени до него, но которые станут широко распространенными в XIX и XX вв. В XV-XVI вв. проблема национальности была нерасторжимо связана с проблемами государства, церкви, официальной идеологии. Для Аввакума она также и факт внутренней, душевной жизни. Он русский не только по своему происхождению и не только по своим патриотическим убеждениям - все русское составляло для него тот воздух, которым он дышал, и пронизывало собою всю его внутреннюю жизнь, все чувство. А чувствовал он так глубоко, как немногие из его современников накануне эпохи реформ Петра I. Хотя Аввакум и не видел дороги, по которой пойдет новая Россия, он старался направить ее на верный путь и писал царю, и писал своим последователям, и обличал бояр, патриархов и самого государя.</w:t>
      </w:r>
    </w:p>
    <w:p w:rsidR="00663484" w:rsidRDefault="00663484" w:rsidP="00892A68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663484" w:rsidRDefault="00663484" w:rsidP="00892A68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372A5B" w:rsidRPr="00372A5B" w:rsidRDefault="0083689E" w:rsidP="00892A68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83689E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lastRenderedPageBreak/>
        <w:t>Глава 3</w:t>
      </w:r>
      <w:r w:rsidR="00372A5B" w:rsidRPr="00372A5B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 xml:space="preserve"> Идеи и принципы Аввакума в восприятии потомков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Гений Аввакума - явление исконно русское, именно поэтому масштабы его творчества приобрели международное значение. Автобиография Аввакума принадлежит к числу замечательных «тюремных» произведений, как, например, роман «Что делать?» (1862), написанный Н. Г. Чернышевским в Петропавловской крепости.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Разноречивость мнений о замечательном писателе всегда поддерживала и сейчас поддерживает неизменный инте</w:t>
      </w:r>
      <w:r w:rsidR="0083689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рес к его судьбе и творчеству.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Писатели прежде всего обращали внимание на его удивительный по силе и чистоте русский язык. С другой стороны, Аввакум привлек чрезвычайное внимание нескольких поколений русских революционеров и общественных деятелей в первую очередь как героическая личность, как борец, в любой момент готовый к смерти за свою идею. И это совершенно независимо от того, что консервативные взгляды Аввакума коренным образом отличались от различных, ориентированных на будущее, революционных идей. Наконец, можно без сомнений говорить о том, что «Житие» Аввакума и некоторые его публицистические сочинения (послания царю, письма) вообще привлекали русских (а затем и зарубежных) читателей в силу своего огромного впечатляющего воздействия повествований о страданиях автора, его семейных отношениях, об окружавшей бытовой обстановке, которые были и остаются теперь интересными и сами по себе. Благодаря всему этому можно смело утверждать, что Аввакум прочно вошел в историю русской национальной культуры. Его острое публицистическое творчество было и остается нашим вечным и великим наследием.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Могучая фигура Аввакума, его яркая личность, бесстрашная борьба за собственные идеалы с государственной и церковной властью, его самоотверженность и полное бескорыстие, готовность к мучениям и смерти произвели огромное впечатление на русских революционеров. Н.Г. Чернышевский, стараясь ободрить в ссылке П.Г. Успенского, говорил ему: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«Вспомните протопопа Аввакума (...), человек был, не кисель с размазней». Для Чернышевского Аввакум и его соратники воплощали в себе лучшие черты русского народа. Революционеры-террористы не могли не обратить внимания на Аввакума. Член исполкома «Народной воли» В.Н. Фигнер в своем очерке о видном народовольце А.Д. Михайлове писала, что в последнем его письме перед казнью «чуется что-то от протопопа Аввакума (...) и от боярыни Морозовой». л».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Восприятие Аввакума</w:t>
      </w:r>
      <w:r w:rsidR="0083689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="0083689E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прежде всего,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как несгибаемого бунтаря</w:t>
      </w:r>
      <w:r w:rsidR="0083689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от народников перешло и к следующему поколению русских революционеров - большевикам. Пример Аввакума, приобщение к его духовной силе и стойкости помогали сохранять верность своим идеалам профессиональному революционеру, известному партийному публицисту и литературному критику 20-х гг. Л.К.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Воронскому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в годы его заключения и ссылки при царизме. Аввакум становился в статьях писателей и публицистов, связанных с социал-демократией, примером, демонстрирующим особую роль выдающейся личности. Об Аввакуме - носителе «коллективной энергии», выразителе «массовых желаний», писал А.М. Горький, отвечавший на вопросы рабочих - делегатов Лондонского (Пятого) съезда РСДРП 1909 г.</w:t>
      </w:r>
    </w:p>
    <w:p w:rsidR="00372A5B" w:rsidRPr="00372A5B" w:rsidRDefault="00372A5B" w:rsidP="0083689E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Личность и творчество Аввакума острее ощущались во времена суровых испытаний, постигших Россию. Закономерно поэтому обращение к ним во время гражданской войны замечательного поэта М.А. Волошина. В сборнике «Демоны глухонемые» (1919 г.), в цикле «Пути России», полном описаний трагических страниц русской истории, вызванных внутренними смутами, Волошин провел параллели между событиями XVII в. и своим временем. Именно здесь поэт поместил и поэму «Протопоп Аввакум», выстроенную в основном из отрывков самого «Жития», рассказывавших о страданиях Аввакума, о преданности ему и его делу жены и учеников. В самом конце поэмы Волошин, отходя от текстов Аввакума, описал смерть протопопа как его новое рождение: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Построен сруб - соломою накладен: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Корабль мой огненный -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На родину мне ехать.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Как стал ногой -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Почуял: вот отчалю!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 ждать не стал -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Сам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подполил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свечой.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Святая Троице! Христос мой миленькой!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Обратно к Вам в Иерусалим небесный!</w:t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Родясь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- погас,</w:t>
      </w:r>
    </w:p>
    <w:p w:rsidR="00372A5B" w:rsidRPr="00372A5B" w:rsidRDefault="00372A5B" w:rsidP="0083689E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Да снова разгорелся!</w:t>
      </w:r>
    </w:p>
    <w:p w:rsidR="00372A5B" w:rsidRPr="00372A5B" w:rsidRDefault="00372A5B" w:rsidP="0083689E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Тема гибели и возрождения была очень важна для Волошина: «</w:t>
      </w:r>
      <w:r w:rsidR="0083689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России нет - она себя сожгла,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Но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Славия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воссветится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из пепла! (Ан</w:t>
      </w:r>
      <w:r w:rsidR="0083689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гел времен), «Истлей, Россия, и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царство духа расцвети!» (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Преосуществление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). Этим привлекала поэта и судьба Аввакума, погибшего в далеком XVII в. и вновь возродившегося вместе с пламенными словами своего «Жития».</w:t>
      </w:r>
      <w:r w:rsidR="0083689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 русской литературе с образом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огнепального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протопопа оказались неразрывно связаны некоторые особенности русского национального характера. Аввакум воплотил в себе одновременно и поиски духовных ценностей, и беззаветную преданность своей вере. Именно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аввакумовские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черты увидел Горький в облике Л. Н. Толстого, у которого: «Проповедовало и терзало душу художника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Аввакумово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начало...» Об Аввакуме писали, цитировали его сочинения, вводили его образ в контексты своих произведений многие писатели на протяжении последних веков.</w:t>
      </w:r>
    </w:p>
    <w:p w:rsidR="00892A68" w:rsidRDefault="00892A68" w:rsidP="0083689E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</w:p>
    <w:p w:rsidR="00372A5B" w:rsidRPr="00372A5B" w:rsidRDefault="00372A5B" w:rsidP="0083689E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lastRenderedPageBreak/>
        <w:t>Заключение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</w:r>
    </w:p>
    <w:p w:rsidR="00372A5B" w:rsidRPr="00372A5B" w:rsidRDefault="00372A5B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Протопоп Аввакум оставил своим последователям образец отношения к меняющимся условиям жизни. Он призывал держаться старого благочестия, обряда и чина. Лидер Раскола своим примером показывал, что церковным и светским властям можно и нужно сопротивляться, если на карту поставлено счастье родной русской земли. Пусть даже для этого нужно будет совершить самосожжение, он оправдывал и такой метод борьбы против навязываемых губительных новшеств. «Время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приспе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страдания…»- пишет он, принимая необходимость пострадать за веру и обряд православной церкви. Находясь между жизнью и смертью, в немилости царя и патриарха, он обличает по всей земле русской никониан-еретиков, бояр, окольничих, церковных иерархов. Но в первую очередь Аввакум не принимает церковную реформу.</w:t>
      </w:r>
    </w:p>
    <w:p w:rsidR="00372A5B" w:rsidRPr="00372A5B" w:rsidRDefault="00372A5B" w:rsidP="00663484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Современное общество для Аввакума - это общество, подверженное влиянию «антихриста», который играет обычаем предков и хочет погубить его. Задача «Жития» Аввакума убедить общество в том, что спасение придет только к тем, кто сохранит старинный быт и обряд и не поддастся искусам новой веры,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никонианской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ереси. </w:t>
      </w:r>
      <w:proofErr w:type="spellStart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Никонеане</w:t>
      </w:r>
      <w:proofErr w:type="spellEnd"/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для него - это корыстные церковные служители, участвующие в торговле, попирающие авторитет истинно русских «отцов Церкви». Это враги государства, которых надо вразумить любым путем, в том числе и высмеивая их перед всем народом в литературных произведениях.</w:t>
      </w:r>
      <w:r w:rsidR="0066348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Протопоп Аввакум - активный общественно-политический деятель XVII века. Он был сторонником старинного самодержавия, но не формирующегося абсолютизма. Он призывал современников жить по обряду и обычаю предков и не принимал ни церковных, ни бытовых новшеств.</w:t>
      </w:r>
    </w:p>
    <w:p w:rsidR="00372A5B" w:rsidRPr="00372A5B" w:rsidRDefault="00372A5B" w:rsidP="00892A6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</w:r>
    </w:p>
    <w:p w:rsidR="00372A5B" w:rsidRPr="00372A5B" w:rsidRDefault="00892A68" w:rsidP="00892A68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lastRenderedPageBreak/>
        <w:t>Используемая литература: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Аввакум Петров, Житие// Житие протопопа Аввакума и другие его сочинения. М.,1991.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Аввакум, Повесть о страдавших в России за древлецерковная благочестная предания// Житие протопопа Аввакума и другие его сочинения. М.,1991.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Аввакум, Послание к семье// Житие протопопа Аввакума и другие его сочинения. М.,1991.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Аввакум, Челобитные царю Алексею Михайловичу// Житие протопопа Аввакума и другие его сочинения. М.,1991.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Аввакум, Челобитная царю Федору Алексеевичу// Житие протопопа Аввакума и другие его сочинения. М.,1991.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Повесть о боярыне Морозовой. М.,1991.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Волошин М.А., Избранные стихотворения. М..1988.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Волошин М.А., Суриков. М., 1985.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Демин А.С., Писатель и общество в России XVI-XVII веков. М.,1985.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Карташов А.В., Очерки по истории Русской церкви. М., 1991. Т.2.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Кусков В.В., История древнерусской литературы. М.1998.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Лихачев Д.С., Развитие русской литературы X-XVII веков. Эпохи и стили// Избранные работы в 3 томах. Л.,1987. Т.1.</w:t>
      </w:r>
    </w:p>
    <w:p w:rsidR="00372A5B" w:rsidRPr="00892A68" w:rsidRDefault="00372A5B" w:rsidP="00892A6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92A6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Лихачев Д.С., Великое наследие. Классические произведения литературы Древней Руси// Избранные работы в 3 томах. Л.,1987. Т.2.</w:t>
      </w:r>
    </w:p>
    <w:p w:rsidR="00372A5B" w:rsidRPr="00372A5B" w:rsidRDefault="00892A68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14. </w:t>
      </w:r>
      <w:r w:rsidR="00372A5B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Лихачев Д.С., Человек в литературе Древней Руси// Избранные работы в 3 томах. Л.,1987. Т.3.</w:t>
      </w:r>
    </w:p>
    <w:p w:rsidR="00372A5B" w:rsidRPr="00372A5B" w:rsidRDefault="00892A68" w:rsidP="00372A5B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15. </w:t>
      </w:r>
      <w:r w:rsidR="00372A5B" w:rsidRPr="00372A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Робинсон А.Н., Аввакум (жизнь и творчество) // Житие протопопа Аввакума и другие его сочинения. М.,1991.</w:t>
      </w:r>
    </w:p>
    <w:p w:rsidR="002C3778" w:rsidRPr="00372A5B" w:rsidRDefault="002C3778">
      <w:pPr>
        <w:rPr>
          <w:rFonts w:ascii="Times New Roman" w:hAnsi="Times New Roman" w:cs="Times New Roman"/>
          <w:sz w:val="28"/>
          <w:szCs w:val="28"/>
        </w:rPr>
      </w:pPr>
    </w:p>
    <w:sectPr w:rsidR="002C3778" w:rsidRPr="00372A5B" w:rsidSect="00586D1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A2" w:rsidRDefault="001A16A2" w:rsidP="00586D1E">
      <w:pPr>
        <w:spacing w:after="0" w:line="240" w:lineRule="auto"/>
      </w:pPr>
      <w:r>
        <w:separator/>
      </w:r>
    </w:p>
  </w:endnote>
  <w:endnote w:type="continuationSeparator" w:id="0">
    <w:p w:rsidR="001A16A2" w:rsidRDefault="001A16A2" w:rsidP="005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72361887"/>
      <w:docPartObj>
        <w:docPartGallery w:val="Page Numbers (Bottom of Page)"/>
        <w:docPartUnique/>
      </w:docPartObj>
    </w:sdtPr>
    <w:sdtContent>
      <w:p w:rsidR="00586D1E" w:rsidRPr="00663484" w:rsidRDefault="00586D1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34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34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34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484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634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6D1E" w:rsidRDefault="00586D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A2" w:rsidRDefault="001A16A2" w:rsidP="00586D1E">
      <w:pPr>
        <w:spacing w:after="0" w:line="240" w:lineRule="auto"/>
      </w:pPr>
      <w:r>
        <w:separator/>
      </w:r>
    </w:p>
  </w:footnote>
  <w:footnote w:type="continuationSeparator" w:id="0">
    <w:p w:rsidR="001A16A2" w:rsidRDefault="001A16A2" w:rsidP="0058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AF4"/>
    <w:multiLevelType w:val="multilevel"/>
    <w:tmpl w:val="CE402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7DE3538"/>
    <w:multiLevelType w:val="hybridMultilevel"/>
    <w:tmpl w:val="B2EEC4EA"/>
    <w:lvl w:ilvl="0" w:tplc="DBE2F7B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F3529E"/>
    <w:multiLevelType w:val="hybridMultilevel"/>
    <w:tmpl w:val="842626C6"/>
    <w:lvl w:ilvl="0" w:tplc="0BE82A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B"/>
    <w:rsid w:val="00187407"/>
    <w:rsid w:val="001A16A2"/>
    <w:rsid w:val="002C3778"/>
    <w:rsid w:val="00372A5B"/>
    <w:rsid w:val="00586D1E"/>
    <w:rsid w:val="00663484"/>
    <w:rsid w:val="0083689E"/>
    <w:rsid w:val="00892A68"/>
    <w:rsid w:val="009F242C"/>
    <w:rsid w:val="00A4764E"/>
    <w:rsid w:val="00D87C83"/>
    <w:rsid w:val="00E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AC72"/>
  <w15:chartTrackingRefBased/>
  <w15:docId w15:val="{10321010-9708-401F-82F2-663EA08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4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D1E"/>
  </w:style>
  <w:style w:type="paragraph" w:styleId="a7">
    <w:name w:val="footer"/>
    <w:basedOn w:val="a"/>
    <w:link w:val="a8"/>
    <w:uiPriority w:val="99"/>
    <w:unhideWhenUsed/>
    <w:rsid w:val="0058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</w:div>
          </w:divsChild>
        </w:div>
      </w:divsChild>
    </w:div>
    <w:div w:id="1068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FBB1-F026-479B-97E3-8A754CD3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23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2022-12-28T08:14:00Z</dcterms:created>
  <dcterms:modified xsi:type="dcterms:W3CDTF">2022-12-28T09:57:00Z</dcterms:modified>
</cp:coreProperties>
</file>